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"/>
        <w:tblW w:w="0" w:type="auto"/>
        <w:tblLayout w:type="fixed"/>
        <w:tblLook w:val="0000" w:firstRow="0" w:lastRow="0" w:firstColumn="0" w:lastColumn="0" w:noHBand="0" w:noVBand="0"/>
      </w:tblPr>
      <w:tblGrid>
        <w:gridCol w:w="10224"/>
      </w:tblGrid>
      <w:tr w:rsidR="005F52F3" w:rsidTr="008B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4" w:type="dxa"/>
          </w:tcPr>
          <w:p w:rsidR="005F52F3" w:rsidRDefault="005F52F3">
            <w:pPr>
              <w:spacing w:line="120" w:lineRule="exact"/>
            </w:pPr>
          </w:p>
          <w:p w:rsidR="005F52F3" w:rsidRPr="008B50F6" w:rsidRDefault="005F52F3">
            <w:pPr>
              <w:widowControl/>
              <w:jc w:val="center"/>
              <w:rPr>
                <w:b/>
                <w:color w:val="000080"/>
                <w:sz w:val="84"/>
                <w:szCs w:val="84"/>
              </w:rPr>
            </w:pPr>
            <w:r w:rsidRPr="008B50F6">
              <w:rPr>
                <w:b/>
                <w:color w:val="000080"/>
                <w:sz w:val="64"/>
                <w:szCs w:val="64"/>
              </w:rPr>
              <w:t>FBI Youth Leadership Academy</w:t>
            </w:r>
          </w:p>
          <w:p w:rsidR="005F52F3" w:rsidRDefault="005F52F3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  <w:p w:rsidR="005F52F3" w:rsidRDefault="00DD28B1" w:rsidP="00756468">
            <w:pPr>
              <w:widowControl/>
              <w:spacing w:after="5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36"/>
                <w:szCs w:val="36"/>
              </w:rPr>
              <w:t xml:space="preserve">July </w:t>
            </w:r>
            <w:r w:rsidR="00756468">
              <w:rPr>
                <w:color w:val="000000"/>
                <w:sz w:val="36"/>
                <w:szCs w:val="36"/>
              </w:rPr>
              <w:t>8-10, 2019</w:t>
            </w:r>
            <w:bookmarkStart w:id="0" w:name="_GoBack"/>
            <w:bookmarkEnd w:id="0"/>
          </w:p>
        </w:tc>
      </w:tr>
    </w:tbl>
    <w:p w:rsidR="005F52F3" w:rsidRDefault="005F52F3">
      <w:pPr>
        <w:widowControl/>
        <w:rPr>
          <w:color w:val="000000"/>
          <w:sz w:val="28"/>
          <w:szCs w:val="28"/>
        </w:rPr>
      </w:pPr>
    </w:p>
    <w:p w:rsidR="005F52F3" w:rsidRDefault="005F52F3">
      <w:pPr>
        <w:pStyle w:val="Headline"/>
        <w:widowControl/>
        <w:jc w:val="center"/>
        <w:rPr>
          <w:color w:val="000000"/>
        </w:rPr>
      </w:pPr>
      <w:r>
        <w:rPr>
          <w:color w:val="000000"/>
        </w:rPr>
        <w:t>Learn, Do, Inspire</w:t>
      </w:r>
    </w:p>
    <w:p w:rsidR="005F52F3" w:rsidRPr="00F529C7" w:rsidRDefault="00253D05" w:rsidP="00F529C7">
      <w:pPr>
        <w:pStyle w:val="Headline"/>
        <w:widowControl/>
        <w:jc w:val="center"/>
        <w:rPr>
          <w:color w:val="000000"/>
          <w:sz w:val="18"/>
          <w:szCs w:val="18"/>
        </w:rPr>
        <w:sectPr w:rsidR="005F52F3" w:rsidRPr="00F529C7">
          <w:pgSz w:w="12240" w:h="15840"/>
          <w:pgMar w:top="1008" w:right="1008" w:bottom="1008" w:left="1008" w:header="1008" w:footer="1008" w:gutter="0"/>
          <w:cols w:space="720"/>
          <w:noEndnote/>
        </w:sectPr>
      </w:pPr>
      <w:r>
        <w:rPr>
          <w:color w:val="000000"/>
        </w:rPr>
        <w:fldChar w:fldCharType="begin"/>
      </w:r>
      <w:r w:rsidR="005F52F3">
        <w:rPr>
          <w:color w:val="000000"/>
        </w:rPr>
        <w:instrText>ADVANCE \d7</w:instrText>
      </w:r>
      <w:r>
        <w:rPr>
          <w:color w:val="000000"/>
        </w:rPr>
        <w:fldChar w:fldCharType="end"/>
      </w:r>
      <w:bookmarkStart w:id="1" w:name="Columns"/>
      <w:bookmarkStart w:id="2" w:name="FindBorder"/>
      <w:bookmarkStart w:id="3" w:name="ColDef"/>
      <w:bookmarkEnd w:id="1"/>
      <w:bookmarkEnd w:id="2"/>
      <w:bookmarkEnd w:id="3"/>
    </w:p>
    <w:p w:rsidR="005F52F3" w:rsidRPr="00F529C7" w:rsidRDefault="005F52F3">
      <w:pPr>
        <w:pStyle w:val="Article"/>
        <w:widowControl/>
        <w:rPr>
          <w:color w:val="000000"/>
          <w:sz w:val="32"/>
          <w:szCs w:val="32"/>
        </w:rPr>
      </w:pPr>
      <w:bookmarkStart w:id="4" w:name="QuickMark"/>
      <w:bookmarkStart w:id="5" w:name="Sample_Text"/>
      <w:bookmarkEnd w:id="4"/>
      <w:bookmarkEnd w:id="5"/>
      <w:r w:rsidRPr="00F529C7">
        <w:rPr>
          <w:color w:val="000000"/>
          <w:sz w:val="32"/>
          <w:szCs w:val="32"/>
        </w:rPr>
        <w:t xml:space="preserve">The FBI's Youth Leadership Academy is designed to promote an educational experience that will provide students with valuable leadership training and a greater understanding of the FBI.  Through experiential learning activities, students will develop skills in communication, trust, team work, goal setting and leadership.  </w:t>
      </w:r>
    </w:p>
    <w:p w:rsidR="005F52F3" w:rsidRDefault="00253D05">
      <w:pPr>
        <w:widowControl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 xml:space="preserve">tc \l1 "The FBI's Youth Leadership Academy is designed to promote an educational experience that will provide students with valuable leadership training and a greater understanding of the FBI.  Through experiential learning activities, students will develop skills in communication, trust, team work, goal setting and leadership.  </w:instrText>
      </w:r>
      <w:r>
        <w:rPr>
          <w:color w:val="000000"/>
          <w:sz w:val="36"/>
          <w:szCs w:val="36"/>
        </w:rPr>
        <w:fldChar w:fldCharType="end"/>
      </w: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>ADVANCE \d7</w:instrText>
      </w:r>
      <w:r>
        <w:rPr>
          <w:color w:val="000000"/>
          <w:sz w:val="36"/>
          <w:szCs w:val="36"/>
        </w:rPr>
        <w:fldChar w:fldCharType="end"/>
      </w:r>
    </w:p>
    <w:p w:rsidR="005F52F3" w:rsidRDefault="005F52F3">
      <w:pPr>
        <w:widowControl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Bradford Woods:</w:t>
      </w:r>
    </w:p>
    <w:p w:rsidR="005F52F3" w:rsidRDefault="00F529C7">
      <w:pPr>
        <w:framePr w:w="2449" w:h="2059" w:hRule="exact" w:wrap="auto" w:vAnchor="page" w:hAnchor="margin" w:x="93" w:y="1085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0830" cy="130429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04" b="-22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CA" w:rsidRDefault="00E62ECA">
      <w:pPr>
        <w:widowControl/>
        <w:rPr>
          <w:color w:val="000000"/>
          <w:sz w:val="32"/>
          <w:szCs w:val="32"/>
        </w:rPr>
      </w:pPr>
    </w:p>
    <w:p w:rsidR="005F52F3" w:rsidRDefault="005F52F3">
      <w:pPr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Is part of Indiana University, and is located just south of Mooresville, Indiana on State Road 67.  </w:t>
      </w:r>
      <w:r w:rsidR="00FB74C1">
        <w:rPr>
          <w:color w:val="000000"/>
          <w:sz w:val="32"/>
          <w:szCs w:val="32"/>
        </w:rPr>
        <w:t>Its</w:t>
      </w:r>
      <w:r>
        <w:rPr>
          <w:color w:val="000000"/>
          <w:sz w:val="32"/>
          <w:szCs w:val="32"/>
        </w:rPr>
        <w:t xml:space="preserve"> 2,500 acres are dedicated to the enrichment and education of youth and adults from all over the world.  </w:t>
      </w:r>
    </w:p>
    <w:p w:rsidR="00E62ECA" w:rsidRDefault="00E62ECA">
      <w:pPr>
        <w:widowControl/>
        <w:rPr>
          <w:color w:val="000000"/>
          <w:sz w:val="32"/>
          <w:szCs w:val="32"/>
        </w:rPr>
      </w:pPr>
    </w:p>
    <w:p w:rsidR="00E62ECA" w:rsidRDefault="00E62ECA">
      <w:pPr>
        <w:pStyle w:val="Article"/>
        <w:widowControl/>
        <w:rPr>
          <w:color w:val="000000"/>
        </w:rPr>
      </w:pPr>
    </w:p>
    <w:p w:rsidR="00E62ECA" w:rsidRDefault="00E62ECA">
      <w:pPr>
        <w:pStyle w:val="Article"/>
        <w:widowControl/>
        <w:rPr>
          <w:color w:val="000000"/>
        </w:rPr>
      </w:pPr>
    </w:p>
    <w:p w:rsidR="00E62ECA" w:rsidRDefault="00E62ECA">
      <w:pPr>
        <w:pStyle w:val="Article"/>
        <w:widowControl/>
        <w:rPr>
          <w:color w:val="000000"/>
        </w:rPr>
      </w:pPr>
    </w:p>
    <w:p w:rsidR="005F52F3" w:rsidRDefault="005F52F3">
      <w:pPr>
        <w:pStyle w:val="Article"/>
        <w:widowControl/>
        <w:rPr>
          <w:color w:val="000000"/>
        </w:rPr>
      </w:pPr>
      <w:r>
        <w:rPr>
          <w:color w:val="000000"/>
        </w:rPr>
        <w:t>Who Can Participate?</w:t>
      </w:r>
    </w:p>
    <w:p w:rsidR="000D0E91" w:rsidRDefault="00253D05">
      <w:pPr>
        <w:pStyle w:val="FirstPara"/>
        <w:widowControl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>tc \l1 "Who Can Participate?</w:instrText>
      </w:r>
      <w:r>
        <w:rPr>
          <w:color w:val="000000"/>
          <w:sz w:val="36"/>
          <w:szCs w:val="36"/>
        </w:rPr>
        <w:fldChar w:fldCharType="end"/>
      </w:r>
      <w:r>
        <w:rPr>
          <w:color w:val="000000"/>
          <w:sz w:val="36"/>
          <w:szCs w:val="36"/>
        </w:rPr>
        <w:fldChar w:fldCharType="begin"/>
      </w:r>
      <w:r w:rsidR="005F52F3">
        <w:rPr>
          <w:color w:val="000000"/>
          <w:sz w:val="36"/>
          <w:szCs w:val="36"/>
        </w:rPr>
        <w:instrText>ADVANCE \d7</w:instrText>
      </w:r>
      <w:r>
        <w:rPr>
          <w:color w:val="000000"/>
          <w:sz w:val="36"/>
          <w:szCs w:val="36"/>
        </w:rPr>
        <w:fldChar w:fldCharType="end"/>
      </w:r>
    </w:p>
    <w:p w:rsidR="000D0E91" w:rsidRDefault="000D0E91" w:rsidP="000D0E91">
      <w:pPr>
        <w:pStyle w:val="FirstPara"/>
        <w:widowControl/>
        <w:ind w:firstLine="0"/>
        <w:rPr>
          <w:color w:val="000000"/>
        </w:rPr>
      </w:pPr>
    </w:p>
    <w:p w:rsidR="00F529C7" w:rsidRDefault="005F52F3" w:rsidP="000D0E91">
      <w:pPr>
        <w:pStyle w:val="FirstPara"/>
        <w:widowControl/>
        <w:ind w:firstLine="0"/>
        <w:rPr>
          <w:color w:val="000000"/>
        </w:rPr>
      </w:pPr>
      <w:r>
        <w:rPr>
          <w:color w:val="000000"/>
        </w:rPr>
        <w:t xml:space="preserve">We are seeking top-notch students from a variety of high schools in </w:t>
      </w:r>
      <w:r w:rsidR="00F529C7">
        <w:rPr>
          <w:color w:val="000000"/>
        </w:rPr>
        <w:t>Indiana</w:t>
      </w:r>
      <w:r>
        <w:rPr>
          <w:color w:val="000000"/>
        </w:rPr>
        <w:t>.</w:t>
      </w:r>
    </w:p>
    <w:p w:rsidR="00F529C7" w:rsidRDefault="00F529C7">
      <w:pPr>
        <w:pStyle w:val="FirstPara"/>
        <w:widowControl/>
        <w:rPr>
          <w:color w:val="000000"/>
        </w:rPr>
      </w:pPr>
    </w:p>
    <w:p w:rsidR="005F52F3" w:rsidRDefault="005F52F3">
      <w:pPr>
        <w:pStyle w:val="FirstPara"/>
        <w:widowControl/>
        <w:rPr>
          <w:color w:val="000000"/>
        </w:rPr>
      </w:pPr>
      <w:r>
        <w:rPr>
          <w:color w:val="000000"/>
        </w:rPr>
        <w:t xml:space="preserve">  </w:t>
      </w:r>
    </w:p>
    <w:p w:rsidR="005F52F3" w:rsidRDefault="00F529C7">
      <w:pPr>
        <w:framePr w:w="3057" w:h="2121" w:hRule="exact" w:wrap="auto" w:vAnchor="page" w:hAnchor="margin" w:x="5584" w:y="558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8655" cy="134112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323" b="-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F3" w:rsidRDefault="005F52F3" w:rsidP="000D0E91">
      <w:pPr>
        <w:pStyle w:val="BodyText"/>
        <w:widowControl/>
        <w:ind w:firstLine="0"/>
        <w:rPr>
          <w:color w:val="000000"/>
        </w:rPr>
      </w:pPr>
      <w:r>
        <w:rPr>
          <w:color w:val="000000"/>
        </w:rPr>
        <w:t>To be considered, students must:</w:t>
      </w:r>
    </w:p>
    <w:p w:rsidR="005F52F3" w:rsidRDefault="005F52F3">
      <w:pPr>
        <w:widowControl/>
        <w:rPr>
          <w:color w:val="000000"/>
          <w:sz w:val="28"/>
          <w:szCs w:val="28"/>
        </w:rPr>
      </w:pP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have completed their junior year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have a GPA of at least 3.0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possess qualities of leadership, scholastic achievement and good citizenship;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 xml:space="preserve">~ commit to attending </w:t>
      </w:r>
      <w:r w:rsidR="00F529C7">
        <w:rPr>
          <w:color w:val="000000"/>
        </w:rPr>
        <w:t>the entire program</w:t>
      </w:r>
      <w:r>
        <w:rPr>
          <w:color w:val="000000"/>
        </w:rPr>
        <w:t>;</w:t>
      </w:r>
      <w:r w:rsidR="00AB6F16">
        <w:rPr>
          <w:color w:val="000000"/>
        </w:rPr>
        <w:t xml:space="preserve"> and</w:t>
      </w:r>
    </w:p>
    <w:p w:rsidR="005F52F3" w:rsidRDefault="005F52F3">
      <w:pPr>
        <w:pStyle w:val="BodyText"/>
        <w:widowControl/>
        <w:rPr>
          <w:color w:val="000000"/>
        </w:rPr>
      </w:pPr>
      <w:r>
        <w:rPr>
          <w:color w:val="000000"/>
        </w:rPr>
        <w:t>~ write an essay of no more than 500 words depicting their interest in the program and how it will enhance their future plans.</w:t>
      </w:r>
    </w:p>
    <w:p w:rsidR="005F52F3" w:rsidRDefault="005F52F3">
      <w:pPr>
        <w:framePr w:w="1341" w:h="1388" w:hRule="exact" w:wrap="auto" w:vAnchor="page" w:hAnchor="margin" w:x="8860" w:y="13433"/>
        <w:rPr>
          <w:sz w:val="28"/>
          <w:szCs w:val="28"/>
        </w:rPr>
      </w:pPr>
    </w:p>
    <w:p w:rsidR="005F52F3" w:rsidRDefault="005F52F3">
      <w:pPr>
        <w:widowControl/>
        <w:rPr>
          <w:color w:val="000000"/>
          <w:sz w:val="28"/>
          <w:szCs w:val="28"/>
        </w:rPr>
      </w:pPr>
    </w:p>
    <w:p w:rsidR="005F52F3" w:rsidRDefault="005F52F3">
      <w:pPr>
        <w:widowControl/>
        <w:rPr>
          <w:color w:val="000000"/>
        </w:rPr>
      </w:pPr>
    </w:p>
    <w:p w:rsidR="005F52F3" w:rsidRDefault="00B2733D">
      <w:pPr>
        <w:widowControl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5387340</wp:posOffset>
            </wp:positionH>
            <wp:positionV relativeFrom="margin">
              <wp:align>bottom</wp:align>
            </wp:positionV>
            <wp:extent cx="797560" cy="813435"/>
            <wp:effectExtent l="285750" t="266700" r="326390" b="2724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676" b="-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134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52F3">
        <w:rPr>
          <w:b/>
          <w:bCs/>
          <w:color w:val="000000"/>
          <w:sz w:val="20"/>
          <w:szCs w:val="20"/>
        </w:rPr>
        <w:t>For more information:</w:t>
      </w:r>
    </w:p>
    <w:p w:rsidR="005F52F3" w:rsidRDefault="005F52F3">
      <w:pPr>
        <w:widowControl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Kathryn Sipes</w:t>
      </w:r>
    </w:p>
    <w:p w:rsidR="005F52F3" w:rsidRDefault="005F52F3">
      <w:pPr>
        <w:widowControl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FBI Community Outreach Specialist</w:t>
      </w:r>
    </w:p>
    <w:p w:rsidR="005F52F3" w:rsidRDefault="005F52F3">
      <w:pPr>
        <w:widowControl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(317) </w:t>
      </w:r>
      <w:r w:rsidR="00F529C7">
        <w:rPr>
          <w:b/>
          <w:bCs/>
          <w:color w:val="000000"/>
          <w:sz w:val="20"/>
          <w:szCs w:val="20"/>
        </w:rPr>
        <w:t>845-7035</w:t>
      </w:r>
    </w:p>
    <w:p w:rsidR="005F52F3" w:rsidRDefault="00AB6F16">
      <w:pPr>
        <w:widowControl/>
        <w:rPr>
          <w:color w:val="000000"/>
          <w:sz w:val="28"/>
          <w:szCs w:val="28"/>
        </w:rPr>
      </w:pPr>
      <w:r>
        <w:rPr>
          <w:rStyle w:val="Hypertext"/>
          <w:sz w:val="20"/>
          <w:szCs w:val="20"/>
        </w:rPr>
        <w:t>kdsipes</w:t>
      </w:r>
      <w:r w:rsidR="005F52F3">
        <w:rPr>
          <w:rStyle w:val="Hypertext"/>
          <w:sz w:val="20"/>
          <w:szCs w:val="20"/>
        </w:rPr>
        <w:t>@fbi.gov</w:t>
      </w:r>
    </w:p>
    <w:sectPr w:rsidR="005F52F3" w:rsidSect="005F52F3">
      <w:type w:val="continuous"/>
      <w:pgSz w:w="12240" w:h="15840"/>
      <w:pgMar w:top="1008" w:right="1008" w:bottom="1008" w:left="990" w:header="1008" w:footer="1008" w:gutter="0"/>
      <w:cols w:num="2" w:space="720" w:equalWidth="0">
        <w:col w:w="4770" w:space="720"/>
        <w:col w:w="475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F3"/>
    <w:rsid w:val="00013683"/>
    <w:rsid w:val="000B1066"/>
    <w:rsid w:val="000D0E91"/>
    <w:rsid w:val="001C6EB3"/>
    <w:rsid w:val="00253D05"/>
    <w:rsid w:val="005F52F3"/>
    <w:rsid w:val="00601445"/>
    <w:rsid w:val="00756468"/>
    <w:rsid w:val="008B50F6"/>
    <w:rsid w:val="00987B68"/>
    <w:rsid w:val="00AB6F16"/>
    <w:rsid w:val="00B2733D"/>
    <w:rsid w:val="00BE1A4F"/>
    <w:rsid w:val="00DD28B1"/>
    <w:rsid w:val="00E441DE"/>
    <w:rsid w:val="00E62ECA"/>
    <w:rsid w:val="00EC5336"/>
    <w:rsid w:val="00F31607"/>
    <w:rsid w:val="00F529C7"/>
    <w:rsid w:val="00FB2598"/>
    <w:rsid w:val="00FB74C1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DA4258-0427-463D-B22A-D2DD26B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C6EB3"/>
  </w:style>
  <w:style w:type="paragraph" w:customStyle="1" w:styleId="Headline">
    <w:name w:val="_Headline"/>
    <w:basedOn w:val="Normal"/>
    <w:uiPriority w:val="99"/>
    <w:rsid w:val="001C6EB3"/>
    <w:rPr>
      <w:sz w:val="60"/>
      <w:szCs w:val="60"/>
    </w:rPr>
  </w:style>
  <w:style w:type="paragraph" w:customStyle="1" w:styleId="Article">
    <w:name w:val="_Article"/>
    <w:basedOn w:val="Normal"/>
    <w:uiPriority w:val="99"/>
    <w:rsid w:val="001C6EB3"/>
    <w:rPr>
      <w:sz w:val="36"/>
      <w:szCs w:val="36"/>
    </w:rPr>
  </w:style>
  <w:style w:type="character" w:customStyle="1" w:styleId="Hypertext">
    <w:name w:val="Hypertext"/>
    <w:uiPriority w:val="99"/>
    <w:rsid w:val="001C6EB3"/>
    <w:rPr>
      <w:color w:val="0000FF"/>
      <w:u w:val="single"/>
    </w:rPr>
  </w:style>
  <w:style w:type="paragraph" w:customStyle="1" w:styleId="FirstPara">
    <w:name w:val="_FirstPara"/>
    <w:basedOn w:val="Normal"/>
    <w:uiPriority w:val="99"/>
    <w:rsid w:val="001C6EB3"/>
    <w:pPr>
      <w:ind w:firstLine="360"/>
    </w:pPr>
  </w:style>
  <w:style w:type="paragraph" w:customStyle="1" w:styleId="BodyText">
    <w:name w:val="_BodyText"/>
    <w:basedOn w:val="Normal"/>
    <w:uiPriority w:val="99"/>
    <w:rsid w:val="001C6EB3"/>
    <w:pPr>
      <w:ind w:firstLine="36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F6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8B50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kdsipes</dc:creator>
  <cp:lastModifiedBy>Sipes, Kathryn D. (IP) (FBI)</cp:lastModifiedBy>
  <cp:revision>3</cp:revision>
  <cp:lastPrinted>2016-02-02T15:17:00Z</cp:lastPrinted>
  <dcterms:created xsi:type="dcterms:W3CDTF">2018-01-02T17:55:00Z</dcterms:created>
  <dcterms:modified xsi:type="dcterms:W3CDTF">2019-01-07T14:20:00Z</dcterms:modified>
</cp:coreProperties>
</file>